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E0059" w14:textId="10531458" w:rsidR="00D9055C" w:rsidRPr="00712B79" w:rsidRDefault="00494A98" w:rsidP="00712B79">
      <w:pPr>
        <w:pStyle w:val="NoSpacing"/>
        <w:jc w:val="center"/>
        <w:rPr>
          <w:rFonts w:asciiTheme="minorHAnsi" w:hAnsiTheme="minorHAnsi" w:cstheme="minorHAnsi"/>
          <w:b/>
          <w:bCs/>
          <w:sz w:val="28"/>
          <w:szCs w:val="28"/>
        </w:rPr>
      </w:pPr>
      <w:bookmarkStart w:id="0" w:name="_Toc195332047"/>
      <w:bookmarkStart w:id="1" w:name="_Toc195332261"/>
      <w:bookmarkStart w:id="2" w:name="_Toc195332550"/>
      <w:bookmarkStart w:id="3" w:name="_Toc195332698"/>
      <w:bookmarkStart w:id="4" w:name="_Toc195333033"/>
      <w:bookmarkStart w:id="5" w:name="_Toc195421001"/>
      <w:bookmarkStart w:id="6" w:name="_Toc206312046"/>
      <w:r>
        <w:rPr>
          <w:rFonts w:asciiTheme="minorHAnsi" w:hAnsiTheme="minorHAnsi" w:cstheme="minorHAnsi"/>
          <w:b/>
          <w:bCs/>
          <w:sz w:val="28"/>
          <w:szCs w:val="28"/>
        </w:rPr>
        <w:t>8.1.4 PROCUREMENT</w:t>
      </w:r>
    </w:p>
    <w:p w14:paraId="2E0FFFFE" w14:textId="77777777" w:rsidR="00D9055C" w:rsidRPr="008D398E" w:rsidRDefault="00D9055C" w:rsidP="008D398E">
      <w:pPr>
        <w:pStyle w:val="NoSpacing"/>
        <w:rPr>
          <w:rFonts w:asciiTheme="minorHAnsi" w:hAnsiTheme="minorHAnsi" w:cstheme="minorHAnsi"/>
        </w:rPr>
      </w:pPr>
    </w:p>
    <w:p w14:paraId="26C51D3D" w14:textId="1F233850" w:rsidR="000C0335" w:rsidRPr="008D398E" w:rsidRDefault="00563AAA" w:rsidP="008D398E">
      <w:pPr>
        <w:pStyle w:val="NoSpacing"/>
        <w:rPr>
          <w:rFonts w:asciiTheme="minorHAnsi" w:hAnsiTheme="minorHAnsi" w:cstheme="minorHAnsi"/>
          <w:b/>
          <w:bCs/>
        </w:rPr>
      </w:pPr>
      <w:bookmarkStart w:id="7" w:name="_Toc199230399"/>
      <w:bookmarkStart w:id="8" w:name="_Toc202085232"/>
      <w:bookmarkEnd w:id="0"/>
      <w:bookmarkEnd w:id="1"/>
      <w:bookmarkEnd w:id="2"/>
      <w:bookmarkEnd w:id="3"/>
      <w:bookmarkEnd w:id="4"/>
      <w:bookmarkEnd w:id="5"/>
      <w:bookmarkEnd w:id="6"/>
      <w:r w:rsidRPr="008D398E">
        <w:rPr>
          <w:rFonts w:asciiTheme="minorHAnsi" w:hAnsiTheme="minorHAnsi" w:cstheme="minorHAnsi"/>
          <w:b/>
          <w:bCs/>
        </w:rPr>
        <w:t>PURPOSE</w:t>
      </w:r>
      <w:bookmarkEnd w:id="7"/>
      <w:bookmarkEnd w:id="8"/>
    </w:p>
    <w:p w14:paraId="52D1BF95" w14:textId="77777777" w:rsidR="008D398E" w:rsidRDefault="008D398E" w:rsidP="008D398E">
      <w:pPr>
        <w:pStyle w:val="NoSpacing"/>
        <w:rPr>
          <w:rFonts w:asciiTheme="minorHAnsi" w:hAnsiTheme="minorHAnsi" w:cstheme="minorHAnsi"/>
        </w:rPr>
      </w:pPr>
    </w:p>
    <w:p w14:paraId="72FF6BB9" w14:textId="2E2B2557" w:rsidR="00563AAA" w:rsidRPr="008D398E" w:rsidRDefault="003155DA" w:rsidP="00494A98">
      <w:pPr>
        <w:pStyle w:val="NoSpacing"/>
        <w:rPr>
          <w:rFonts w:asciiTheme="minorHAnsi" w:hAnsiTheme="minorHAnsi" w:cstheme="minorHAnsi"/>
        </w:rPr>
      </w:pPr>
      <w:r>
        <w:rPr>
          <w:rFonts w:asciiTheme="minorHAnsi" w:hAnsiTheme="minorHAnsi" w:cstheme="minorHAnsi"/>
        </w:rPr>
        <w:t xml:space="preserve">Titan Drilling needs to ensure that </w:t>
      </w:r>
      <w:r w:rsidR="00494A98">
        <w:rPr>
          <w:rFonts w:asciiTheme="minorHAnsi" w:hAnsiTheme="minorHAnsi" w:cstheme="minorHAnsi"/>
        </w:rPr>
        <w:t>the processes for procurement should take into consideration the Occupational Health and Safety Management System requirements.</w:t>
      </w:r>
    </w:p>
    <w:p w14:paraId="4BD48BBF" w14:textId="77777777" w:rsidR="00563AAA" w:rsidRPr="008D398E" w:rsidRDefault="00563AAA" w:rsidP="008D398E">
      <w:pPr>
        <w:pStyle w:val="NoSpacing"/>
        <w:rPr>
          <w:rFonts w:asciiTheme="minorHAnsi" w:hAnsiTheme="minorHAnsi" w:cstheme="minorHAnsi"/>
        </w:rPr>
      </w:pPr>
    </w:p>
    <w:p w14:paraId="3401FBD3" w14:textId="3228C6C9" w:rsidR="00563AAA" w:rsidRPr="008D398E" w:rsidRDefault="00563AAA" w:rsidP="008D398E">
      <w:pPr>
        <w:pStyle w:val="NoSpacing"/>
        <w:rPr>
          <w:rFonts w:asciiTheme="minorHAnsi" w:hAnsiTheme="minorHAnsi" w:cstheme="minorHAnsi"/>
          <w:b/>
          <w:bCs/>
        </w:rPr>
      </w:pPr>
      <w:bookmarkStart w:id="9" w:name="_Toc195421003"/>
      <w:bookmarkStart w:id="10" w:name="_Toc195422556"/>
      <w:bookmarkStart w:id="11" w:name="_Toc195503220"/>
      <w:bookmarkStart w:id="12" w:name="_Toc195503399"/>
      <w:bookmarkStart w:id="13" w:name="_Toc199230400"/>
      <w:bookmarkStart w:id="14" w:name="_Toc202085233"/>
      <w:r w:rsidRPr="008D398E">
        <w:rPr>
          <w:rFonts w:asciiTheme="minorHAnsi" w:hAnsiTheme="minorHAnsi" w:cstheme="minorHAnsi"/>
          <w:b/>
          <w:bCs/>
        </w:rPr>
        <w:t>SCOP</w:t>
      </w:r>
      <w:bookmarkEnd w:id="9"/>
      <w:bookmarkEnd w:id="10"/>
      <w:r w:rsidRPr="008D398E">
        <w:rPr>
          <w:rFonts w:asciiTheme="minorHAnsi" w:hAnsiTheme="minorHAnsi" w:cstheme="minorHAnsi"/>
          <w:b/>
          <w:bCs/>
        </w:rPr>
        <w:t>E</w:t>
      </w:r>
      <w:bookmarkEnd w:id="11"/>
      <w:bookmarkEnd w:id="12"/>
      <w:bookmarkEnd w:id="13"/>
      <w:bookmarkEnd w:id="14"/>
      <w:r w:rsidRPr="008D398E">
        <w:rPr>
          <w:rFonts w:asciiTheme="minorHAnsi" w:hAnsiTheme="minorHAnsi" w:cstheme="minorHAnsi"/>
          <w:b/>
          <w:bCs/>
        </w:rPr>
        <w:t xml:space="preserve"> </w:t>
      </w:r>
    </w:p>
    <w:p w14:paraId="4B269489" w14:textId="59E1A957" w:rsidR="00563AAA" w:rsidRPr="008D398E" w:rsidRDefault="00563AAA" w:rsidP="008D398E">
      <w:pPr>
        <w:pStyle w:val="NoSpacing"/>
        <w:rPr>
          <w:rFonts w:asciiTheme="minorHAnsi" w:hAnsiTheme="minorHAnsi" w:cstheme="minorHAnsi"/>
        </w:rPr>
      </w:pPr>
      <w:bookmarkStart w:id="15" w:name="_Toc195421004"/>
      <w:bookmarkStart w:id="16" w:name="_Toc195422557"/>
      <w:bookmarkStart w:id="17" w:name="_Toc195503221"/>
      <w:bookmarkStart w:id="18" w:name="_Toc195503400"/>
      <w:bookmarkStart w:id="19" w:name="_Toc199230401"/>
      <w:r w:rsidRPr="008D398E">
        <w:rPr>
          <w:rFonts w:asciiTheme="minorHAnsi" w:hAnsiTheme="minorHAnsi" w:cstheme="minorHAnsi"/>
        </w:rPr>
        <w:t xml:space="preserve">This procedure applies to all Titan </w:t>
      </w:r>
      <w:r w:rsidR="00713E8B" w:rsidRPr="008D398E">
        <w:rPr>
          <w:rFonts w:asciiTheme="minorHAnsi" w:hAnsiTheme="minorHAnsi" w:cstheme="minorHAnsi"/>
        </w:rPr>
        <w:t xml:space="preserve">Drilling </w:t>
      </w:r>
      <w:r w:rsidR="00494A98">
        <w:rPr>
          <w:rFonts w:asciiTheme="minorHAnsi" w:hAnsiTheme="minorHAnsi" w:cstheme="minorHAnsi"/>
        </w:rPr>
        <w:t>procurement.</w:t>
      </w:r>
    </w:p>
    <w:p w14:paraId="221D1F2B" w14:textId="77777777" w:rsidR="00563AAA" w:rsidRPr="008D398E" w:rsidRDefault="00563AAA" w:rsidP="008D398E">
      <w:pPr>
        <w:pStyle w:val="NoSpacing"/>
        <w:rPr>
          <w:rFonts w:asciiTheme="minorHAnsi" w:hAnsiTheme="minorHAnsi" w:cstheme="minorHAnsi"/>
        </w:rPr>
      </w:pPr>
    </w:p>
    <w:p w14:paraId="52416E77" w14:textId="5C79D6CA" w:rsidR="00563AAA" w:rsidRPr="008D398E" w:rsidRDefault="008D398E" w:rsidP="008D398E">
      <w:pPr>
        <w:pStyle w:val="NoSpacing"/>
        <w:rPr>
          <w:rFonts w:asciiTheme="minorHAnsi" w:hAnsiTheme="minorHAnsi" w:cstheme="minorHAnsi"/>
          <w:b/>
          <w:bCs/>
        </w:rPr>
      </w:pPr>
      <w:bookmarkStart w:id="20" w:name="_Toc202085234"/>
      <w:r w:rsidRPr="008D398E">
        <w:rPr>
          <w:rFonts w:asciiTheme="minorHAnsi" w:hAnsiTheme="minorHAnsi" w:cstheme="minorHAnsi"/>
          <w:b/>
          <w:bCs/>
        </w:rPr>
        <w:t>P</w:t>
      </w:r>
      <w:r w:rsidR="00563AAA" w:rsidRPr="008D398E">
        <w:rPr>
          <w:rFonts w:asciiTheme="minorHAnsi" w:hAnsiTheme="minorHAnsi" w:cstheme="minorHAnsi"/>
          <w:b/>
          <w:bCs/>
        </w:rPr>
        <w:t>ROCEDURE</w:t>
      </w:r>
      <w:bookmarkEnd w:id="15"/>
      <w:bookmarkEnd w:id="16"/>
      <w:bookmarkEnd w:id="17"/>
      <w:bookmarkEnd w:id="18"/>
      <w:bookmarkEnd w:id="19"/>
      <w:bookmarkEnd w:id="20"/>
      <w:r w:rsidR="00563AAA" w:rsidRPr="008D398E">
        <w:rPr>
          <w:rFonts w:asciiTheme="minorHAnsi" w:hAnsiTheme="minorHAnsi" w:cstheme="minorHAnsi"/>
          <w:b/>
          <w:bCs/>
        </w:rPr>
        <w:t xml:space="preserve"> </w:t>
      </w:r>
    </w:p>
    <w:p w14:paraId="3337ADC3" w14:textId="77777777" w:rsidR="00563AAA" w:rsidRPr="008D398E" w:rsidRDefault="00563AAA" w:rsidP="008D398E">
      <w:pPr>
        <w:pStyle w:val="NoSpacing"/>
        <w:rPr>
          <w:rFonts w:asciiTheme="minorHAnsi" w:hAnsiTheme="minorHAnsi" w:cstheme="minorHAnsi"/>
        </w:rPr>
      </w:pPr>
    </w:p>
    <w:p w14:paraId="59D64918" w14:textId="52E1EB7D" w:rsidR="000C0335" w:rsidRDefault="00494A98" w:rsidP="00494A98">
      <w:pPr>
        <w:pStyle w:val="NoSpacing"/>
        <w:rPr>
          <w:rFonts w:asciiTheme="minorHAnsi" w:hAnsiTheme="minorHAnsi" w:cstheme="minorHAnsi"/>
          <w:i/>
          <w:iCs/>
        </w:rPr>
      </w:pPr>
      <w:bookmarkStart w:id="21" w:name="_Toc162248429"/>
      <w:r>
        <w:rPr>
          <w:rFonts w:asciiTheme="minorHAnsi" w:hAnsiTheme="minorHAnsi" w:cstheme="minorHAnsi"/>
          <w:i/>
          <w:iCs/>
        </w:rPr>
        <w:t>Internal Procurement</w:t>
      </w:r>
    </w:p>
    <w:p w14:paraId="2A109903" w14:textId="4013F1B4" w:rsidR="00494A98" w:rsidRDefault="00494A98" w:rsidP="00494A98">
      <w:pPr>
        <w:pStyle w:val="NoSpacing"/>
        <w:rPr>
          <w:rFonts w:asciiTheme="minorHAnsi" w:hAnsiTheme="minorHAnsi" w:cstheme="minorHAnsi"/>
          <w:i/>
          <w:iCs/>
        </w:rPr>
      </w:pPr>
    </w:p>
    <w:p w14:paraId="582C5CC8" w14:textId="1B80DBDD" w:rsidR="00494A98" w:rsidRDefault="00494A98" w:rsidP="00494A98">
      <w:pPr>
        <w:pStyle w:val="NoSpacing"/>
        <w:rPr>
          <w:rFonts w:asciiTheme="minorHAnsi" w:hAnsiTheme="minorHAnsi" w:cstheme="minorHAnsi"/>
        </w:rPr>
      </w:pPr>
      <w:r w:rsidRPr="00494A98">
        <w:rPr>
          <w:rFonts w:asciiTheme="minorHAnsi" w:hAnsiTheme="minorHAnsi" w:cstheme="minorHAnsi"/>
        </w:rPr>
        <w:t xml:space="preserve">Each site will have </w:t>
      </w:r>
      <w:r>
        <w:rPr>
          <w:rFonts w:asciiTheme="minorHAnsi" w:hAnsiTheme="minorHAnsi" w:cstheme="minorHAnsi"/>
        </w:rPr>
        <w:t xml:space="preserve">a storeman who will be responsible for compiling a list of all required supplies and materials. The Project Manager will authorise if these items are required and shall then pass this onto the Head Office. The Head Office will check if they have any of these items in their stock and will then despatch these to the relevant site. Related documents or procedures of use will be forwarded to the respective sites to ensure that they have the </w:t>
      </w:r>
      <w:r w:rsidR="00B47B7B">
        <w:rPr>
          <w:rFonts w:asciiTheme="minorHAnsi" w:hAnsiTheme="minorHAnsi" w:cstheme="minorHAnsi"/>
        </w:rPr>
        <w:t>information required for any training or handling purposes.</w:t>
      </w:r>
    </w:p>
    <w:p w14:paraId="397F7AFD" w14:textId="6A9DFD3F" w:rsidR="00B47B7B" w:rsidRDefault="00B47B7B" w:rsidP="00494A98">
      <w:pPr>
        <w:pStyle w:val="NoSpacing"/>
        <w:rPr>
          <w:rFonts w:asciiTheme="minorHAnsi" w:hAnsiTheme="minorHAnsi" w:cstheme="minorHAnsi"/>
        </w:rPr>
      </w:pPr>
    </w:p>
    <w:p w14:paraId="57CD00AF" w14:textId="48117BF8" w:rsidR="00916932" w:rsidRDefault="00B47B7B" w:rsidP="00916932">
      <w:pPr>
        <w:pStyle w:val="NoSpacing"/>
        <w:rPr>
          <w:rFonts w:asciiTheme="minorHAnsi" w:hAnsiTheme="minorHAnsi" w:cstheme="minorHAnsi"/>
        </w:rPr>
      </w:pPr>
      <w:r w:rsidRPr="00B47B7B">
        <w:rPr>
          <w:rFonts w:asciiTheme="minorHAnsi" w:hAnsiTheme="minorHAnsi" w:cstheme="minorHAnsi"/>
          <w:i/>
          <w:iCs/>
        </w:rPr>
        <w:t>External Procurement</w:t>
      </w:r>
      <w:r w:rsidR="00AB7687">
        <w:rPr>
          <w:rFonts w:asciiTheme="minorHAnsi" w:hAnsiTheme="minorHAnsi" w:cstheme="minorHAnsi"/>
          <w:i/>
          <w:iCs/>
        </w:rPr>
        <w:t xml:space="preserve"> – Good</w:t>
      </w:r>
      <w:r w:rsidR="00916932">
        <w:rPr>
          <w:rFonts w:asciiTheme="minorHAnsi" w:hAnsiTheme="minorHAnsi" w:cstheme="minorHAnsi"/>
          <w:i/>
          <w:iCs/>
        </w:rPr>
        <w:t>s</w:t>
      </w:r>
      <w:r w:rsidR="00916932" w:rsidRPr="00916932">
        <w:rPr>
          <w:rFonts w:asciiTheme="minorHAnsi" w:hAnsiTheme="minorHAnsi" w:cstheme="minorHAnsi"/>
        </w:rPr>
        <w:t xml:space="preserve"> </w:t>
      </w:r>
      <w:r w:rsidR="00916932">
        <w:rPr>
          <w:rFonts w:asciiTheme="minorHAnsi" w:hAnsiTheme="minorHAnsi" w:cstheme="minorHAnsi"/>
        </w:rPr>
        <w:t>Titan Drilling primarily processes its procurement through Minex Mining Services (Pty) Ltd in Johannesburg, South-Africa. Minex is a dedicated company set up in South-Africa that solely supplies to Titan Drilling. This ensures that we have a dedicated team to ensure that our supplies come with quality checks and equipment purchased will be controlled for any OH&amp;S risks.</w:t>
      </w:r>
    </w:p>
    <w:p w14:paraId="4A0942B6" w14:textId="6EA028FD" w:rsidR="00B47B7B" w:rsidRPr="00B47B7B" w:rsidRDefault="00AB7687" w:rsidP="00494A98">
      <w:pPr>
        <w:pStyle w:val="NoSpacing"/>
        <w:rPr>
          <w:rFonts w:asciiTheme="minorHAnsi" w:hAnsiTheme="minorHAnsi" w:cstheme="minorHAnsi"/>
          <w:i/>
          <w:iCs/>
        </w:rPr>
      </w:pPr>
      <w:r>
        <w:rPr>
          <w:rFonts w:asciiTheme="minorHAnsi" w:hAnsiTheme="minorHAnsi" w:cstheme="minorHAnsi"/>
          <w:i/>
          <w:iCs/>
        </w:rPr>
        <w:t xml:space="preserve"> and materials</w:t>
      </w:r>
    </w:p>
    <w:p w14:paraId="180A3D24" w14:textId="5BD844B3" w:rsidR="00B47B7B" w:rsidRDefault="00B47B7B" w:rsidP="00494A98">
      <w:pPr>
        <w:pStyle w:val="NoSpacing"/>
        <w:rPr>
          <w:rFonts w:asciiTheme="minorHAnsi" w:hAnsiTheme="minorHAnsi" w:cstheme="minorHAnsi"/>
        </w:rPr>
      </w:pPr>
    </w:p>
    <w:p w14:paraId="12D070D4" w14:textId="6DB6A282" w:rsidR="00B47B7B" w:rsidRDefault="00B47B7B" w:rsidP="00494A98">
      <w:pPr>
        <w:pStyle w:val="NoSpacing"/>
        <w:rPr>
          <w:rFonts w:asciiTheme="minorHAnsi" w:hAnsiTheme="minorHAnsi" w:cstheme="minorHAnsi"/>
        </w:rPr>
      </w:pPr>
      <w:r>
        <w:rPr>
          <w:rFonts w:asciiTheme="minorHAnsi" w:hAnsiTheme="minorHAnsi" w:cstheme="minorHAnsi"/>
        </w:rPr>
        <w:t>Titan Drilling Operations primarily processes its procurement through Minex Mining Services (Pty) Ltd in Johannesburg, South-Africa. Minex is a dedicated company set up in South-Africa that solely supplies to Titan Drilling. This ensures that we have a dedicated team to ensure that our supplies come with quality checks and equipment purchased will be controlled for any OH&amp;S risks.</w:t>
      </w:r>
    </w:p>
    <w:p w14:paraId="1285543C" w14:textId="1FFD30C7" w:rsidR="00B47B7B" w:rsidRDefault="00B47B7B" w:rsidP="00494A98">
      <w:pPr>
        <w:pStyle w:val="NoSpacing"/>
        <w:rPr>
          <w:rFonts w:asciiTheme="minorHAnsi" w:hAnsiTheme="minorHAnsi" w:cstheme="minorHAnsi"/>
        </w:rPr>
      </w:pPr>
    </w:p>
    <w:p w14:paraId="4AF17E8D" w14:textId="77777777" w:rsidR="00B44499" w:rsidRDefault="00B47B7B" w:rsidP="00494A98">
      <w:pPr>
        <w:pStyle w:val="NoSpacing"/>
        <w:rPr>
          <w:rFonts w:asciiTheme="minorHAnsi" w:hAnsiTheme="minorHAnsi" w:cstheme="minorHAnsi"/>
        </w:rPr>
      </w:pPr>
      <w:r>
        <w:rPr>
          <w:rFonts w:asciiTheme="minorHAnsi" w:hAnsiTheme="minorHAnsi" w:cstheme="minorHAnsi"/>
        </w:rPr>
        <w:t>Other companies that supply within Zambia are vetted to ensure that they will provide the necessary documentation that will accompany their products.</w:t>
      </w:r>
      <w:r w:rsidR="00B44499">
        <w:rPr>
          <w:rFonts w:asciiTheme="minorHAnsi" w:hAnsiTheme="minorHAnsi" w:cstheme="minorHAnsi"/>
        </w:rPr>
        <w:t xml:space="preserve"> </w:t>
      </w:r>
    </w:p>
    <w:p w14:paraId="4F4517DC" w14:textId="603ACDAE" w:rsidR="00B47B7B" w:rsidRDefault="00B44499" w:rsidP="00494A98">
      <w:pPr>
        <w:pStyle w:val="NoSpacing"/>
        <w:rPr>
          <w:rFonts w:asciiTheme="minorHAnsi" w:hAnsiTheme="minorHAnsi" w:cstheme="minorHAnsi"/>
        </w:rPr>
      </w:pPr>
      <w:r>
        <w:rPr>
          <w:rFonts w:asciiTheme="minorHAnsi" w:hAnsiTheme="minorHAnsi" w:cstheme="minorHAnsi"/>
        </w:rPr>
        <w:t>No procurement will be made from companies that do not provide an MSDS.</w:t>
      </w:r>
    </w:p>
    <w:p w14:paraId="48E04EC6" w14:textId="77777777" w:rsidR="00B44499" w:rsidRDefault="00B44499" w:rsidP="00494A98">
      <w:pPr>
        <w:pStyle w:val="NoSpacing"/>
        <w:rPr>
          <w:rFonts w:asciiTheme="minorHAnsi" w:hAnsiTheme="minorHAnsi" w:cstheme="minorHAnsi"/>
        </w:rPr>
      </w:pPr>
    </w:p>
    <w:p w14:paraId="17F5EFF1" w14:textId="26598854" w:rsidR="00494A98" w:rsidRDefault="007842C1" w:rsidP="00494A98">
      <w:pPr>
        <w:pStyle w:val="NoSpacing"/>
        <w:rPr>
          <w:rFonts w:asciiTheme="minorHAnsi" w:hAnsiTheme="minorHAnsi" w:cstheme="minorHAnsi"/>
        </w:rPr>
      </w:pPr>
      <w:r>
        <w:rPr>
          <w:rFonts w:asciiTheme="minorHAnsi" w:hAnsiTheme="minorHAnsi" w:cstheme="minorHAnsi"/>
        </w:rPr>
        <w:t xml:space="preserve">The person requesting the items will indicate level of urgency of the required item(s) – High, Medium or Low). High priorities must indicate the date required and a </w:t>
      </w:r>
      <w:r w:rsidR="00B44499">
        <w:rPr>
          <w:rFonts w:asciiTheme="minorHAnsi" w:hAnsiTheme="minorHAnsi" w:cstheme="minorHAnsi"/>
        </w:rPr>
        <w:t>solution</w:t>
      </w:r>
      <w:r>
        <w:rPr>
          <w:rFonts w:asciiTheme="minorHAnsi" w:hAnsiTheme="minorHAnsi" w:cstheme="minorHAnsi"/>
        </w:rPr>
        <w:t xml:space="preserve"> if there is a supply issue and the date can’t be met.</w:t>
      </w:r>
    </w:p>
    <w:p w14:paraId="1E004BB7" w14:textId="369548E1" w:rsidR="007842C1" w:rsidRDefault="007842C1" w:rsidP="00494A98">
      <w:pPr>
        <w:pStyle w:val="NoSpacing"/>
        <w:rPr>
          <w:rFonts w:asciiTheme="minorHAnsi" w:hAnsiTheme="minorHAnsi" w:cstheme="minorHAnsi"/>
        </w:rPr>
      </w:pPr>
      <w:r>
        <w:rPr>
          <w:rFonts w:asciiTheme="minorHAnsi" w:hAnsiTheme="minorHAnsi" w:cstheme="minorHAnsi"/>
        </w:rPr>
        <w:t>The head of department will order according to the level of urgency.</w:t>
      </w:r>
    </w:p>
    <w:p w14:paraId="1819AB32" w14:textId="197186EA" w:rsidR="007842C1" w:rsidRDefault="007842C1" w:rsidP="00494A98">
      <w:pPr>
        <w:pStyle w:val="NoSpacing"/>
        <w:rPr>
          <w:rFonts w:asciiTheme="minorHAnsi" w:hAnsiTheme="minorHAnsi" w:cstheme="minorHAnsi"/>
        </w:rPr>
      </w:pPr>
      <w:r>
        <w:rPr>
          <w:rFonts w:asciiTheme="minorHAnsi" w:hAnsiTheme="minorHAnsi" w:cstheme="minorHAnsi"/>
        </w:rPr>
        <w:t>Where the HOD does not agree with items required, a discussion will be had with the person requesting the items and a solution provided.</w:t>
      </w:r>
    </w:p>
    <w:p w14:paraId="33517256" w14:textId="486A5709" w:rsidR="007842C1" w:rsidRDefault="007842C1" w:rsidP="00494A98">
      <w:pPr>
        <w:pStyle w:val="NoSpacing"/>
        <w:rPr>
          <w:rFonts w:asciiTheme="minorHAnsi" w:hAnsiTheme="minorHAnsi" w:cstheme="minorHAnsi"/>
        </w:rPr>
      </w:pPr>
      <w:r>
        <w:rPr>
          <w:rFonts w:asciiTheme="minorHAnsi" w:hAnsiTheme="minorHAnsi" w:cstheme="minorHAnsi"/>
        </w:rPr>
        <w:t>All departments have access to the Running List from Minex and are able to track orders.</w:t>
      </w:r>
    </w:p>
    <w:p w14:paraId="26A7F844" w14:textId="77777777" w:rsidR="00B44499" w:rsidRDefault="00B44499" w:rsidP="00494A98">
      <w:pPr>
        <w:pStyle w:val="NoSpacing"/>
        <w:rPr>
          <w:rFonts w:asciiTheme="minorHAnsi" w:hAnsiTheme="minorHAnsi" w:cstheme="minorHAnsi"/>
        </w:rPr>
      </w:pPr>
    </w:p>
    <w:p w14:paraId="3299C0EC" w14:textId="1278281F" w:rsidR="007842C1" w:rsidRPr="00494A98" w:rsidRDefault="007842C1" w:rsidP="00494A98">
      <w:pPr>
        <w:pStyle w:val="NoSpacing"/>
        <w:rPr>
          <w:rFonts w:asciiTheme="minorHAnsi" w:hAnsiTheme="minorHAnsi" w:cstheme="minorHAnsi"/>
        </w:rPr>
      </w:pPr>
      <w:r>
        <w:rPr>
          <w:rFonts w:asciiTheme="minorHAnsi" w:hAnsiTheme="minorHAnsi" w:cstheme="minorHAnsi"/>
        </w:rPr>
        <w:lastRenderedPageBreak/>
        <w:t>For local Zambian orders, the order must cc the relevant departments on all quotations and orders made and communicate lead time if not indicated.</w:t>
      </w:r>
    </w:p>
    <w:bookmarkEnd w:id="21"/>
    <w:p w14:paraId="6CF8C7A5" w14:textId="77777777" w:rsidR="007842C1" w:rsidRDefault="007842C1" w:rsidP="008D398E">
      <w:pPr>
        <w:pStyle w:val="NoSpacing"/>
        <w:rPr>
          <w:rFonts w:asciiTheme="minorHAnsi" w:hAnsiTheme="minorHAnsi" w:cstheme="minorHAnsi"/>
          <w:i/>
          <w:iCs/>
        </w:rPr>
      </w:pPr>
    </w:p>
    <w:p w14:paraId="4046E05E" w14:textId="211FB1EB" w:rsidR="007842C1" w:rsidRDefault="007842C1" w:rsidP="008D398E">
      <w:pPr>
        <w:pStyle w:val="NoSpacing"/>
        <w:rPr>
          <w:rFonts w:asciiTheme="minorHAnsi" w:hAnsiTheme="minorHAnsi" w:cstheme="minorHAnsi"/>
        </w:rPr>
      </w:pPr>
      <w:r>
        <w:rPr>
          <w:rFonts w:asciiTheme="minorHAnsi" w:hAnsiTheme="minorHAnsi" w:cstheme="minorHAnsi"/>
        </w:rPr>
        <w:t xml:space="preserve">When receiving </w:t>
      </w:r>
      <w:r w:rsidR="009965A3">
        <w:rPr>
          <w:rFonts w:asciiTheme="minorHAnsi" w:hAnsiTheme="minorHAnsi" w:cstheme="minorHAnsi"/>
        </w:rPr>
        <w:t>t</w:t>
      </w:r>
      <w:r>
        <w:rPr>
          <w:rFonts w:asciiTheme="minorHAnsi" w:hAnsiTheme="minorHAnsi" w:cstheme="minorHAnsi"/>
        </w:rPr>
        <w:t xml:space="preserve">he goods or materials, a technical person must be available to receive delivery and check they are correct with the storeman. The Workshop Manager, in </w:t>
      </w:r>
      <w:r w:rsidR="00B44499">
        <w:rPr>
          <w:rFonts w:asciiTheme="minorHAnsi" w:hAnsiTheme="minorHAnsi" w:cstheme="minorHAnsi"/>
        </w:rPr>
        <w:t>conjunction</w:t>
      </w:r>
      <w:r>
        <w:rPr>
          <w:rFonts w:asciiTheme="minorHAnsi" w:hAnsiTheme="minorHAnsi" w:cstheme="minorHAnsi"/>
        </w:rPr>
        <w:t xml:space="preserve"> with the Drilling Managers on sites, must sign the delivery notes as proof they are aware of and have received the respective items.</w:t>
      </w:r>
    </w:p>
    <w:p w14:paraId="0E4244CD" w14:textId="77777777" w:rsidR="007842C1" w:rsidRPr="007842C1" w:rsidRDefault="007842C1" w:rsidP="008D398E">
      <w:pPr>
        <w:pStyle w:val="NoSpacing"/>
        <w:rPr>
          <w:rFonts w:asciiTheme="minorHAnsi" w:hAnsiTheme="minorHAnsi" w:cstheme="minorHAnsi"/>
        </w:rPr>
      </w:pPr>
    </w:p>
    <w:p w14:paraId="1AA8AB85" w14:textId="1F0FE813" w:rsidR="00563AAA" w:rsidRDefault="00AB7687" w:rsidP="008D398E">
      <w:pPr>
        <w:pStyle w:val="NoSpacing"/>
        <w:rPr>
          <w:rFonts w:asciiTheme="minorHAnsi" w:hAnsiTheme="minorHAnsi" w:cstheme="minorHAnsi"/>
          <w:i/>
          <w:iCs/>
        </w:rPr>
      </w:pPr>
      <w:r w:rsidRPr="00FF2546">
        <w:rPr>
          <w:rFonts w:asciiTheme="minorHAnsi" w:hAnsiTheme="minorHAnsi" w:cstheme="minorHAnsi"/>
          <w:i/>
          <w:iCs/>
        </w:rPr>
        <w:t>External Procurement – Services</w:t>
      </w:r>
    </w:p>
    <w:p w14:paraId="0F17B48D" w14:textId="77777777" w:rsidR="00FF2546" w:rsidRPr="00FF2546" w:rsidRDefault="00FF2546" w:rsidP="008D398E">
      <w:pPr>
        <w:pStyle w:val="NoSpacing"/>
        <w:rPr>
          <w:rFonts w:asciiTheme="minorHAnsi" w:hAnsiTheme="minorHAnsi" w:cstheme="minorHAnsi"/>
          <w:i/>
          <w:iCs/>
        </w:rPr>
      </w:pPr>
    </w:p>
    <w:p w14:paraId="630EEB68" w14:textId="1B764763" w:rsidR="00AB7687" w:rsidRDefault="00AB7687" w:rsidP="008D398E">
      <w:pPr>
        <w:pStyle w:val="NoSpacing"/>
        <w:rPr>
          <w:rFonts w:asciiTheme="minorHAnsi" w:hAnsiTheme="minorHAnsi" w:cstheme="minorHAnsi"/>
        </w:rPr>
      </w:pPr>
      <w:r>
        <w:rPr>
          <w:rFonts w:asciiTheme="minorHAnsi" w:hAnsiTheme="minorHAnsi" w:cstheme="minorHAnsi"/>
        </w:rPr>
        <w:t>All external service provider’s employees shall undergo a Titan Drilling site induction. This is to ensure that they are aware of the hazards and risks associated with working in our environment. They will as well be able to contribute to the improvement of our OHSMS by identifying any hazards and assisting in their respective controls.</w:t>
      </w:r>
    </w:p>
    <w:p w14:paraId="239D635A" w14:textId="77777777" w:rsidR="00FF2546" w:rsidRDefault="00FF2546" w:rsidP="008D398E">
      <w:pPr>
        <w:pStyle w:val="NoSpacing"/>
        <w:rPr>
          <w:rFonts w:asciiTheme="minorHAnsi" w:hAnsiTheme="minorHAnsi" w:cstheme="minorHAnsi"/>
        </w:rPr>
      </w:pPr>
    </w:p>
    <w:p w14:paraId="2826DA5B" w14:textId="7593A933" w:rsidR="0061422A" w:rsidRDefault="0061422A" w:rsidP="008D398E">
      <w:pPr>
        <w:pStyle w:val="NoSpacing"/>
        <w:rPr>
          <w:rFonts w:asciiTheme="minorHAnsi" w:hAnsiTheme="minorHAnsi" w:cstheme="minorHAnsi"/>
        </w:rPr>
      </w:pPr>
    </w:p>
    <w:p w14:paraId="50A2545F" w14:textId="77777777" w:rsidR="00BA1627" w:rsidRPr="008D398E" w:rsidRDefault="00BA1627" w:rsidP="00BA1627">
      <w:pPr>
        <w:pStyle w:val="NoSpacing"/>
        <w:rPr>
          <w:rFonts w:asciiTheme="minorHAnsi" w:hAnsiTheme="minorHAnsi" w:cstheme="minorHAnsi"/>
          <w:b/>
          <w:bCs/>
        </w:rPr>
      </w:pPr>
      <w:bookmarkStart w:id="22" w:name="_Toc195421011"/>
      <w:bookmarkStart w:id="23" w:name="_Toc195422564"/>
      <w:bookmarkStart w:id="24" w:name="_Toc195503234"/>
      <w:bookmarkStart w:id="25" w:name="_Toc195503413"/>
      <w:bookmarkStart w:id="26" w:name="_Toc199230405"/>
      <w:bookmarkStart w:id="27" w:name="_Toc202085245"/>
      <w:r w:rsidRPr="008D398E">
        <w:rPr>
          <w:rFonts w:asciiTheme="minorHAnsi" w:hAnsiTheme="minorHAnsi" w:cstheme="minorHAnsi"/>
          <w:b/>
          <w:bCs/>
        </w:rPr>
        <w:t>IMPLEMENTATION</w:t>
      </w:r>
      <w:bookmarkEnd w:id="22"/>
      <w:bookmarkEnd w:id="23"/>
      <w:bookmarkEnd w:id="24"/>
      <w:bookmarkEnd w:id="25"/>
      <w:bookmarkEnd w:id="26"/>
      <w:bookmarkEnd w:id="27"/>
    </w:p>
    <w:p w14:paraId="7E8BA07E" w14:textId="77777777" w:rsidR="00BA1627" w:rsidRPr="008D398E" w:rsidRDefault="00BA1627" w:rsidP="00BA1627">
      <w:pPr>
        <w:pStyle w:val="NoSpacing"/>
        <w:rPr>
          <w:rFonts w:asciiTheme="minorHAnsi" w:hAnsiTheme="minorHAnsi" w:cstheme="minorHAnsi"/>
        </w:rPr>
      </w:pPr>
      <w:r w:rsidRPr="008D398E">
        <w:rPr>
          <w:rFonts w:asciiTheme="minorHAnsi" w:hAnsiTheme="minorHAnsi" w:cstheme="minorHAnsi"/>
        </w:rPr>
        <w:t xml:space="preserve">This procedure takes immediate effect </w:t>
      </w:r>
      <w:r>
        <w:rPr>
          <w:rFonts w:asciiTheme="minorHAnsi" w:hAnsiTheme="minorHAnsi" w:cstheme="minorHAnsi"/>
        </w:rPr>
        <w:t>from</w:t>
      </w:r>
      <w:r w:rsidRPr="008D398E">
        <w:rPr>
          <w:rFonts w:asciiTheme="minorHAnsi" w:hAnsiTheme="minorHAnsi" w:cstheme="minorHAnsi"/>
        </w:rPr>
        <w:t xml:space="preserve"> date of issue.</w:t>
      </w:r>
    </w:p>
    <w:p w14:paraId="3CCF090E" w14:textId="6D9B3DEB" w:rsidR="0061422A" w:rsidRDefault="0061422A" w:rsidP="008D398E">
      <w:pPr>
        <w:pStyle w:val="NoSpacing"/>
        <w:rPr>
          <w:rFonts w:asciiTheme="minorHAnsi" w:hAnsiTheme="minorHAnsi" w:cstheme="minorHAnsi"/>
        </w:rPr>
      </w:pPr>
    </w:p>
    <w:p w14:paraId="6A1D9A2F" w14:textId="77777777" w:rsidR="00F6785B" w:rsidRPr="008D398E" w:rsidRDefault="00F6785B" w:rsidP="00B47B7B">
      <w:pPr>
        <w:pStyle w:val="NoSpacing"/>
        <w:rPr>
          <w:rFonts w:asciiTheme="minorHAnsi" w:hAnsiTheme="minorHAnsi" w:cstheme="minorHAnsi"/>
        </w:rPr>
      </w:pPr>
    </w:p>
    <w:sectPr w:rsidR="00F6785B" w:rsidRPr="008D398E" w:rsidSect="0061422A">
      <w:headerReference w:type="default" r:id="rId7"/>
      <w:pgSz w:w="11906" w:h="16838"/>
      <w:pgMar w:top="2543" w:right="1440" w:bottom="568" w:left="993"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22A18" w14:textId="77777777" w:rsidR="00961864" w:rsidRDefault="00961864" w:rsidP="00965681">
      <w:r>
        <w:separator/>
      </w:r>
    </w:p>
  </w:endnote>
  <w:endnote w:type="continuationSeparator" w:id="0">
    <w:p w14:paraId="225D050C" w14:textId="77777777" w:rsidR="00961864" w:rsidRDefault="00961864" w:rsidP="0096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Arial,Bold">
    <w:altName w:val="Arial"/>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Extra Bold">
    <w:altName w:val="Lucida Fax"/>
    <w:panose1 w:val="020609030405050204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913EC" w14:textId="77777777" w:rsidR="00961864" w:rsidRDefault="00961864" w:rsidP="00965681">
      <w:r>
        <w:separator/>
      </w:r>
    </w:p>
  </w:footnote>
  <w:footnote w:type="continuationSeparator" w:id="0">
    <w:p w14:paraId="68EE81F9" w14:textId="77777777" w:rsidR="00961864" w:rsidRDefault="00961864" w:rsidP="00965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0F028" w14:textId="0249EEAD" w:rsidR="005D67F5" w:rsidRDefault="005D67F5" w:rsidP="000626BE">
    <w:pPr>
      <w:pStyle w:val="Header"/>
    </w:pPr>
  </w:p>
  <w:p w14:paraId="6956028A" w14:textId="021BDB95" w:rsidR="005D67F5" w:rsidRDefault="005D67F5" w:rsidP="000626BE">
    <w:pPr>
      <w:pStyle w:val="Header"/>
    </w:pPr>
  </w:p>
  <w:p w14:paraId="27373EE9" w14:textId="34BC4F5E" w:rsidR="005D67F5" w:rsidRDefault="005D67F5" w:rsidP="000626BE">
    <w:pPr>
      <w:pStyle w:val="Header"/>
    </w:pPr>
    <w:r w:rsidRPr="00186FFC">
      <w:rPr>
        <w:rFonts w:ascii="Calibri" w:eastAsia="Calibri" w:hAnsi="Calibri"/>
        <w:noProof/>
        <w:lang w:val="en-US"/>
      </w:rPr>
      <w:drawing>
        <wp:anchor distT="0" distB="0" distL="114300" distR="114300" simplePos="0" relativeHeight="251658240" behindDoc="0" locked="0" layoutInCell="1" allowOverlap="1" wp14:anchorId="12B875EF" wp14:editId="54F1AF54">
          <wp:simplePos x="0" y="0"/>
          <wp:positionH relativeFrom="column">
            <wp:posOffset>-635</wp:posOffset>
          </wp:positionH>
          <wp:positionV relativeFrom="page">
            <wp:posOffset>495300</wp:posOffset>
          </wp:positionV>
          <wp:extent cx="542925" cy="495300"/>
          <wp:effectExtent l="0" t="0" r="9525" b="0"/>
          <wp:wrapSquare wrapText="bothSides"/>
          <wp:docPr id="5" name="Picture 5"/>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pic:cNvPicPr>
                </pic:nvPicPr>
                <pic:blipFill>
                  <a:blip r:embed="rId1"/>
                  <a:srcRect/>
                  <a:stretch>
                    <a:fillRect/>
                  </a:stretch>
                </pic:blipFill>
                <pic:spPr bwMode="auto">
                  <a:xfrm>
                    <a:off x="0" y="0"/>
                    <a:ext cx="542925" cy="495300"/>
                  </a:xfrm>
                  <a:prstGeom prst="rect">
                    <a:avLst/>
                  </a:prstGeom>
                  <a:noFill/>
                  <a:ln w="9525">
                    <a:noFill/>
                    <a:miter lim="800000"/>
                    <a:headEnd/>
                    <a:tailEnd/>
                  </a:ln>
                </pic:spPr>
              </pic:pic>
            </a:graphicData>
          </a:graphic>
          <wp14:sizeRelH relativeFrom="margin">
            <wp14:pctWidth>0</wp14:pctWidth>
          </wp14:sizeRelH>
        </wp:anchor>
      </w:drawing>
    </w:r>
  </w:p>
  <w:p w14:paraId="670AD07A" w14:textId="0F1FF6A8" w:rsidR="005D67F5" w:rsidRPr="000626BE" w:rsidRDefault="005D67F5" w:rsidP="000626BE">
    <w:pPr>
      <w:pStyle w:val="Header"/>
    </w:pPr>
    <w:r>
      <w:rPr>
        <w:rFonts w:ascii="Rockwell Extra Bold" w:eastAsia="Calibri" w:hAnsi="Rockwell Extra Bold"/>
        <w:b/>
        <w:sz w:val="32"/>
        <w:szCs w:val="32"/>
      </w:rPr>
      <w:t xml:space="preserve"> </w:t>
    </w:r>
    <w:r w:rsidRPr="00186FFC">
      <w:rPr>
        <w:rFonts w:ascii="Rockwell Extra Bold" w:eastAsia="Calibri" w:hAnsi="Rockwell Extra Bold"/>
        <w:b/>
        <w:sz w:val="32"/>
        <w:szCs w:val="32"/>
      </w:rPr>
      <w:t>TITAN DRILLING</w:t>
    </w:r>
  </w:p>
  <w:tbl>
    <w:tblPr>
      <w:tblStyle w:val="TableGrid"/>
      <w:tblpPr w:leftFromText="180" w:rightFromText="180" w:vertAnchor="text" w:horzAnchor="page" w:tblpX="7188" w:tblpY="-903"/>
      <w:tblW w:w="4248" w:type="dxa"/>
      <w:tblLook w:val="01E0" w:firstRow="1" w:lastRow="1" w:firstColumn="1" w:lastColumn="1" w:noHBand="0" w:noVBand="0"/>
    </w:tblPr>
    <w:tblGrid>
      <w:gridCol w:w="1638"/>
      <w:gridCol w:w="2610"/>
    </w:tblGrid>
    <w:tr w:rsidR="009E0E6B" w14:paraId="60B04A14" w14:textId="77777777" w:rsidTr="00D94CEA">
      <w:trPr>
        <w:trHeight w:val="228"/>
      </w:trPr>
      <w:tc>
        <w:tcPr>
          <w:tcW w:w="1638" w:type="dxa"/>
          <w:tcBorders>
            <w:top w:val="single" w:sz="4" w:space="0" w:color="auto"/>
            <w:left w:val="single" w:sz="4" w:space="0" w:color="auto"/>
            <w:bottom w:val="single" w:sz="4" w:space="0" w:color="auto"/>
            <w:right w:val="single" w:sz="4" w:space="0" w:color="auto"/>
          </w:tcBorders>
          <w:vAlign w:val="center"/>
          <w:hideMark/>
        </w:tcPr>
        <w:p w14:paraId="68805D3B" w14:textId="77777777" w:rsidR="009E0E6B" w:rsidRDefault="009E0E6B" w:rsidP="009E0E6B">
          <w:pPr>
            <w:spacing w:before="100" w:line="288" w:lineRule="auto"/>
            <w:rPr>
              <w:rFonts w:asciiTheme="minorHAnsi" w:hAnsiTheme="minorHAnsi" w:cs="Arial"/>
              <w:color w:val="FF6600"/>
              <w:sz w:val="16"/>
              <w:szCs w:val="16"/>
            </w:rPr>
          </w:pPr>
          <w:r>
            <w:rPr>
              <w:rFonts w:asciiTheme="minorHAnsi" w:hAnsiTheme="minorHAnsi" w:cs="Arial"/>
              <w:sz w:val="16"/>
              <w:szCs w:val="16"/>
            </w:rPr>
            <w:t>Document Name</w:t>
          </w:r>
        </w:p>
      </w:tc>
      <w:tc>
        <w:tcPr>
          <w:tcW w:w="2610" w:type="dxa"/>
          <w:tcBorders>
            <w:top w:val="single" w:sz="4" w:space="0" w:color="auto"/>
            <w:left w:val="single" w:sz="4" w:space="0" w:color="auto"/>
            <w:bottom w:val="single" w:sz="4" w:space="0" w:color="auto"/>
            <w:right w:val="single" w:sz="4" w:space="0" w:color="auto"/>
          </w:tcBorders>
          <w:vAlign w:val="center"/>
          <w:hideMark/>
        </w:tcPr>
        <w:p w14:paraId="1F85879D" w14:textId="6579D793" w:rsidR="009E0E6B" w:rsidRDefault="009E0E6B" w:rsidP="009E0E6B">
          <w:pPr>
            <w:spacing w:before="100" w:line="288" w:lineRule="auto"/>
            <w:rPr>
              <w:rFonts w:asciiTheme="minorHAnsi" w:hAnsiTheme="minorHAnsi" w:cs="Arial"/>
              <w:sz w:val="16"/>
              <w:szCs w:val="16"/>
            </w:rPr>
          </w:pPr>
          <w:r>
            <w:rPr>
              <w:rFonts w:asciiTheme="minorHAnsi" w:hAnsiTheme="minorHAnsi" w:cs="Arial"/>
              <w:sz w:val="16"/>
              <w:szCs w:val="16"/>
            </w:rPr>
            <w:t>HSEC-STD-</w:t>
          </w:r>
          <w:r w:rsidR="00494A98">
            <w:rPr>
              <w:rFonts w:asciiTheme="minorHAnsi" w:hAnsiTheme="minorHAnsi" w:cs="Arial"/>
              <w:sz w:val="16"/>
              <w:szCs w:val="16"/>
            </w:rPr>
            <w:t>8.1.4 Procurement</w:t>
          </w:r>
        </w:p>
      </w:tc>
    </w:tr>
    <w:tr w:rsidR="009E0E6B" w14:paraId="28150B87" w14:textId="77777777" w:rsidTr="00D94CEA">
      <w:trPr>
        <w:trHeight w:val="245"/>
      </w:trPr>
      <w:tc>
        <w:tcPr>
          <w:tcW w:w="1638" w:type="dxa"/>
          <w:tcBorders>
            <w:top w:val="single" w:sz="4" w:space="0" w:color="auto"/>
            <w:left w:val="single" w:sz="4" w:space="0" w:color="auto"/>
            <w:bottom w:val="single" w:sz="4" w:space="0" w:color="auto"/>
            <w:right w:val="single" w:sz="4" w:space="0" w:color="auto"/>
          </w:tcBorders>
          <w:vAlign w:val="center"/>
        </w:tcPr>
        <w:p w14:paraId="6616DC5F" w14:textId="77777777" w:rsidR="009E0E6B" w:rsidRDefault="009E0E6B" w:rsidP="009E0E6B">
          <w:pPr>
            <w:spacing w:before="100" w:line="288" w:lineRule="auto"/>
            <w:rPr>
              <w:rFonts w:asciiTheme="minorHAnsi" w:hAnsiTheme="minorHAnsi" w:cs="Arial"/>
              <w:sz w:val="16"/>
              <w:szCs w:val="16"/>
            </w:rPr>
          </w:pPr>
          <w:r>
            <w:rPr>
              <w:rFonts w:asciiTheme="minorHAnsi" w:hAnsiTheme="minorHAnsi" w:cs="Arial"/>
              <w:sz w:val="16"/>
              <w:szCs w:val="16"/>
            </w:rPr>
            <w:t>Document ID</w:t>
          </w:r>
        </w:p>
      </w:tc>
      <w:tc>
        <w:tcPr>
          <w:tcW w:w="2610" w:type="dxa"/>
          <w:tcBorders>
            <w:top w:val="single" w:sz="4" w:space="0" w:color="auto"/>
            <w:left w:val="single" w:sz="4" w:space="0" w:color="auto"/>
            <w:bottom w:val="single" w:sz="4" w:space="0" w:color="auto"/>
            <w:right w:val="single" w:sz="4" w:space="0" w:color="auto"/>
          </w:tcBorders>
          <w:vAlign w:val="center"/>
        </w:tcPr>
        <w:p w14:paraId="16111310" w14:textId="746CC153" w:rsidR="00BB242A" w:rsidRDefault="009E0E6B" w:rsidP="009E0E6B">
          <w:pPr>
            <w:spacing w:before="100" w:line="288" w:lineRule="auto"/>
            <w:rPr>
              <w:rFonts w:asciiTheme="minorHAnsi" w:hAnsiTheme="minorHAnsi" w:cs="Arial"/>
              <w:sz w:val="16"/>
              <w:szCs w:val="16"/>
            </w:rPr>
          </w:pPr>
          <w:r>
            <w:rPr>
              <w:rFonts w:asciiTheme="minorHAnsi" w:hAnsiTheme="minorHAnsi" w:cs="Arial"/>
              <w:sz w:val="16"/>
              <w:szCs w:val="16"/>
            </w:rPr>
            <w:t>HSE 0</w:t>
          </w:r>
          <w:r w:rsidR="00494A98">
            <w:rPr>
              <w:rFonts w:asciiTheme="minorHAnsi" w:hAnsiTheme="minorHAnsi" w:cs="Arial"/>
              <w:sz w:val="16"/>
              <w:szCs w:val="16"/>
            </w:rPr>
            <w:t>57</w:t>
          </w:r>
        </w:p>
      </w:tc>
    </w:tr>
    <w:tr w:rsidR="009E0E6B" w14:paraId="2A850B76" w14:textId="77777777" w:rsidTr="00D94CEA">
      <w:trPr>
        <w:trHeight w:val="245"/>
      </w:trPr>
      <w:tc>
        <w:tcPr>
          <w:tcW w:w="1638" w:type="dxa"/>
          <w:tcBorders>
            <w:top w:val="single" w:sz="4" w:space="0" w:color="auto"/>
            <w:left w:val="single" w:sz="4" w:space="0" w:color="auto"/>
            <w:bottom w:val="single" w:sz="4" w:space="0" w:color="auto"/>
            <w:right w:val="single" w:sz="4" w:space="0" w:color="auto"/>
          </w:tcBorders>
          <w:vAlign w:val="center"/>
          <w:hideMark/>
        </w:tcPr>
        <w:p w14:paraId="4A681528" w14:textId="77777777" w:rsidR="009E0E6B" w:rsidRDefault="009E0E6B" w:rsidP="009E0E6B">
          <w:pPr>
            <w:spacing w:before="100" w:line="288" w:lineRule="auto"/>
            <w:rPr>
              <w:rFonts w:asciiTheme="minorHAnsi" w:hAnsiTheme="minorHAnsi" w:cs="Arial"/>
              <w:sz w:val="16"/>
              <w:szCs w:val="16"/>
            </w:rPr>
          </w:pPr>
          <w:r>
            <w:rPr>
              <w:rFonts w:asciiTheme="minorHAnsi" w:hAnsiTheme="minorHAnsi" w:cs="Arial"/>
              <w:sz w:val="16"/>
              <w:szCs w:val="16"/>
            </w:rPr>
            <w:t>Version Date</w:t>
          </w:r>
        </w:p>
      </w:tc>
      <w:tc>
        <w:tcPr>
          <w:tcW w:w="2610" w:type="dxa"/>
          <w:tcBorders>
            <w:top w:val="single" w:sz="4" w:space="0" w:color="auto"/>
            <w:left w:val="single" w:sz="4" w:space="0" w:color="auto"/>
            <w:bottom w:val="single" w:sz="4" w:space="0" w:color="auto"/>
            <w:right w:val="single" w:sz="4" w:space="0" w:color="auto"/>
          </w:tcBorders>
          <w:vAlign w:val="center"/>
          <w:hideMark/>
        </w:tcPr>
        <w:p w14:paraId="16007494" w14:textId="7F6E385C" w:rsidR="009E0E6B" w:rsidRDefault="009E0E6B" w:rsidP="009E0E6B">
          <w:pPr>
            <w:spacing w:before="100" w:line="288" w:lineRule="auto"/>
            <w:rPr>
              <w:rFonts w:asciiTheme="minorHAnsi" w:hAnsiTheme="minorHAnsi" w:cs="Arial"/>
              <w:sz w:val="16"/>
              <w:szCs w:val="16"/>
            </w:rPr>
          </w:pPr>
          <w:r>
            <w:rPr>
              <w:rFonts w:asciiTheme="minorHAnsi" w:hAnsiTheme="minorHAnsi" w:cs="Arial"/>
              <w:sz w:val="16"/>
              <w:szCs w:val="16"/>
            </w:rPr>
            <w:t xml:space="preserve">Date: </w:t>
          </w:r>
          <w:r w:rsidR="007842C1">
            <w:rPr>
              <w:rFonts w:asciiTheme="minorHAnsi" w:hAnsiTheme="minorHAnsi" w:cs="Arial"/>
              <w:sz w:val="16"/>
              <w:szCs w:val="16"/>
            </w:rPr>
            <w:t>08/06</w:t>
          </w:r>
          <w:r>
            <w:rPr>
              <w:rFonts w:asciiTheme="minorHAnsi" w:hAnsiTheme="minorHAnsi" w:cs="Arial"/>
              <w:sz w:val="16"/>
              <w:szCs w:val="16"/>
            </w:rPr>
            <w:t>/20</w:t>
          </w:r>
          <w:r w:rsidR="001778B9">
            <w:rPr>
              <w:rFonts w:asciiTheme="minorHAnsi" w:hAnsiTheme="minorHAnsi" w:cs="Arial"/>
              <w:sz w:val="16"/>
              <w:szCs w:val="16"/>
            </w:rPr>
            <w:t>2</w:t>
          </w:r>
          <w:r w:rsidR="007842C1">
            <w:rPr>
              <w:rFonts w:asciiTheme="minorHAnsi" w:hAnsiTheme="minorHAnsi" w:cs="Arial"/>
              <w:sz w:val="16"/>
              <w:szCs w:val="16"/>
            </w:rPr>
            <w:t>1</w:t>
          </w:r>
        </w:p>
      </w:tc>
    </w:tr>
    <w:tr w:rsidR="009E0E6B" w14:paraId="62B6C6A4" w14:textId="77777777" w:rsidTr="00D94CEA">
      <w:trPr>
        <w:trHeight w:val="324"/>
      </w:trPr>
      <w:tc>
        <w:tcPr>
          <w:tcW w:w="1638" w:type="dxa"/>
          <w:tcBorders>
            <w:top w:val="single" w:sz="4" w:space="0" w:color="auto"/>
            <w:left w:val="single" w:sz="4" w:space="0" w:color="auto"/>
            <w:bottom w:val="single" w:sz="4" w:space="0" w:color="auto"/>
            <w:right w:val="single" w:sz="4" w:space="0" w:color="auto"/>
          </w:tcBorders>
          <w:vAlign w:val="center"/>
          <w:hideMark/>
        </w:tcPr>
        <w:p w14:paraId="4D158276" w14:textId="77777777" w:rsidR="009E0E6B" w:rsidRDefault="009E0E6B" w:rsidP="009E0E6B">
          <w:pPr>
            <w:spacing w:before="100" w:line="288" w:lineRule="auto"/>
            <w:rPr>
              <w:rFonts w:asciiTheme="minorHAnsi" w:hAnsiTheme="minorHAnsi" w:cs="Arial"/>
              <w:sz w:val="16"/>
              <w:szCs w:val="16"/>
            </w:rPr>
          </w:pPr>
          <w:r>
            <w:rPr>
              <w:rFonts w:asciiTheme="minorHAnsi" w:hAnsiTheme="minorHAnsi" w:cs="Arial"/>
              <w:sz w:val="16"/>
              <w:szCs w:val="16"/>
            </w:rPr>
            <w:t>Version</w:t>
          </w:r>
        </w:p>
      </w:tc>
      <w:tc>
        <w:tcPr>
          <w:tcW w:w="2610" w:type="dxa"/>
          <w:tcBorders>
            <w:top w:val="single" w:sz="4" w:space="0" w:color="auto"/>
            <w:left w:val="single" w:sz="4" w:space="0" w:color="auto"/>
            <w:bottom w:val="single" w:sz="4" w:space="0" w:color="auto"/>
            <w:right w:val="single" w:sz="4" w:space="0" w:color="auto"/>
          </w:tcBorders>
          <w:vAlign w:val="center"/>
          <w:hideMark/>
        </w:tcPr>
        <w:p w14:paraId="4D3AC57A" w14:textId="201C8588" w:rsidR="009E0E6B" w:rsidRDefault="007842C1" w:rsidP="009E0E6B">
          <w:pPr>
            <w:spacing w:before="100" w:line="288" w:lineRule="auto"/>
            <w:rPr>
              <w:rFonts w:asciiTheme="minorHAnsi" w:hAnsiTheme="minorHAnsi" w:cs="Arial"/>
              <w:sz w:val="16"/>
              <w:szCs w:val="16"/>
            </w:rPr>
          </w:pPr>
          <w:r>
            <w:rPr>
              <w:rFonts w:asciiTheme="minorHAnsi" w:hAnsiTheme="minorHAnsi" w:cs="Arial"/>
              <w:sz w:val="16"/>
              <w:szCs w:val="16"/>
            </w:rPr>
            <w:t>2</w:t>
          </w:r>
        </w:p>
      </w:tc>
    </w:tr>
    <w:tr w:rsidR="009E0E6B" w14:paraId="7003381E" w14:textId="77777777" w:rsidTr="00D94CEA">
      <w:trPr>
        <w:trHeight w:val="161"/>
      </w:trPr>
      <w:tc>
        <w:tcPr>
          <w:tcW w:w="1638" w:type="dxa"/>
          <w:tcBorders>
            <w:top w:val="single" w:sz="4" w:space="0" w:color="auto"/>
            <w:left w:val="single" w:sz="4" w:space="0" w:color="auto"/>
            <w:bottom w:val="single" w:sz="4" w:space="0" w:color="auto"/>
            <w:right w:val="single" w:sz="4" w:space="0" w:color="auto"/>
          </w:tcBorders>
          <w:vAlign w:val="center"/>
          <w:hideMark/>
        </w:tcPr>
        <w:p w14:paraId="18EF5BF2" w14:textId="77777777" w:rsidR="009E0E6B" w:rsidRDefault="009E0E6B" w:rsidP="009E0E6B">
          <w:pPr>
            <w:spacing w:before="100" w:line="288" w:lineRule="auto"/>
            <w:rPr>
              <w:rFonts w:asciiTheme="minorHAnsi" w:hAnsiTheme="minorHAnsi" w:cs="Arial"/>
              <w:sz w:val="16"/>
              <w:szCs w:val="16"/>
            </w:rPr>
          </w:pPr>
          <w:r>
            <w:rPr>
              <w:rFonts w:asciiTheme="minorHAnsi" w:hAnsiTheme="minorHAnsi" w:cs="Arial"/>
              <w:sz w:val="16"/>
              <w:szCs w:val="16"/>
            </w:rPr>
            <w:t>Approved</w:t>
          </w:r>
        </w:p>
      </w:tc>
      <w:tc>
        <w:tcPr>
          <w:tcW w:w="2610" w:type="dxa"/>
          <w:tcBorders>
            <w:top w:val="single" w:sz="4" w:space="0" w:color="auto"/>
            <w:left w:val="single" w:sz="4" w:space="0" w:color="auto"/>
            <w:bottom w:val="single" w:sz="4" w:space="0" w:color="auto"/>
            <w:right w:val="single" w:sz="4" w:space="0" w:color="auto"/>
          </w:tcBorders>
          <w:vAlign w:val="center"/>
          <w:hideMark/>
        </w:tcPr>
        <w:p w14:paraId="31A708A4" w14:textId="29044834" w:rsidR="009E0E6B" w:rsidRDefault="00494A98" w:rsidP="009E0E6B">
          <w:pPr>
            <w:spacing w:before="100" w:line="288" w:lineRule="auto"/>
            <w:rPr>
              <w:rFonts w:asciiTheme="minorHAnsi" w:hAnsiTheme="minorHAnsi" w:cs="Arial"/>
              <w:sz w:val="16"/>
              <w:szCs w:val="16"/>
            </w:rPr>
          </w:pPr>
          <w:r>
            <w:rPr>
              <w:rFonts w:asciiTheme="minorHAnsi" w:hAnsiTheme="minorHAnsi" w:cs="Arial"/>
              <w:sz w:val="16"/>
              <w:szCs w:val="16"/>
            </w:rPr>
            <w:t>CEO</w:t>
          </w:r>
        </w:p>
      </w:tc>
    </w:tr>
  </w:tbl>
  <w:p w14:paraId="10BC5F97" w14:textId="26876F0F" w:rsidR="002C7C98" w:rsidRDefault="002C7C98" w:rsidP="002C7C98">
    <w:pPr>
      <w:tabs>
        <w:tab w:val="center" w:pos="4513"/>
        <w:tab w:val="right" w:pos="9026"/>
      </w:tabs>
      <w:rPr>
        <w:rFonts w:ascii="Rockwell Extra Bold" w:eastAsia="Calibri" w:hAnsi="Rockwell Extra Bold"/>
        <w:b/>
        <w:sz w:val="32"/>
        <w:szCs w:val="32"/>
      </w:rPr>
    </w:pPr>
    <w:r w:rsidRPr="00186FFC">
      <w:rPr>
        <w:rFonts w:ascii="Rockwell Extra Bold" w:eastAsia="Calibri" w:hAnsi="Rockwell Extra Bold"/>
        <w:b/>
        <w:sz w:val="32"/>
        <w:szCs w:val="32"/>
      </w:rPr>
      <w:t xml:space="preserve">        </w:t>
    </w:r>
    <w:r>
      <w:rPr>
        <w:rFonts w:ascii="Rockwell Extra Bold" w:eastAsia="Calibri" w:hAnsi="Rockwell Extra Bold"/>
        <w:b/>
        <w:sz w:val="32"/>
        <w:szCs w:val="32"/>
      </w:rPr>
      <w:t xml:space="preserve">    </w:t>
    </w:r>
  </w:p>
  <w:p w14:paraId="39F8A400" w14:textId="19F54B6B" w:rsidR="002C7C98" w:rsidRPr="002C7C98" w:rsidRDefault="002C7C98" w:rsidP="002C7C98">
    <w:pPr>
      <w:tabs>
        <w:tab w:val="center" w:pos="4513"/>
        <w:tab w:val="right" w:pos="9026"/>
      </w:tabs>
      <w:rPr>
        <w:rFonts w:ascii="Rockwell Extra Bold" w:eastAsia="Calibri" w:hAnsi="Rockwell Extra Bold"/>
        <w:b/>
        <w:sz w:val="32"/>
        <w:szCs w:val="32"/>
      </w:rPr>
    </w:pPr>
    <w:r>
      <w:rPr>
        <w:rFonts w:ascii="Rockwell Extra Bold" w:eastAsia="Calibri" w:hAnsi="Rockwell Extra Bold"/>
        <w:b/>
        <w:sz w:val="32"/>
        <w:szCs w:val="32"/>
      </w:rPr>
      <w:t xml:space="preserve">            </w:t>
    </w:r>
  </w:p>
  <w:p w14:paraId="21F1E7B9" w14:textId="2BBA7339" w:rsidR="00965681" w:rsidRPr="000626BE" w:rsidRDefault="00965681" w:rsidP="000626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455D5"/>
    <w:multiLevelType w:val="hybridMultilevel"/>
    <w:tmpl w:val="DA4AFEE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C875A02"/>
    <w:multiLevelType w:val="hybridMultilevel"/>
    <w:tmpl w:val="3EF6EB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E4B15CD"/>
    <w:multiLevelType w:val="multilevel"/>
    <w:tmpl w:val="C524A0DE"/>
    <w:lvl w:ilvl="0">
      <w:start w:val="1"/>
      <w:numFmt w:val="decimal"/>
      <w:pStyle w:val="Heading1"/>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185406ED"/>
    <w:multiLevelType w:val="multilevel"/>
    <w:tmpl w:val="CB4CC66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1351917"/>
    <w:multiLevelType w:val="hybridMultilevel"/>
    <w:tmpl w:val="FE408EE2"/>
    <w:lvl w:ilvl="0" w:tplc="2934FD88">
      <w:start w:val="1"/>
      <w:numFmt w:val="lowerRoman"/>
      <w:lvlText w:val="%1)"/>
      <w:lvlJc w:val="left"/>
      <w:pPr>
        <w:ind w:left="1080" w:hanging="72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5" w15:restartNumberingAfterBreak="0">
    <w:nsid w:val="2E651B3F"/>
    <w:multiLevelType w:val="hybridMultilevel"/>
    <w:tmpl w:val="F23C9BA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1BB76B1"/>
    <w:multiLevelType w:val="hybridMultilevel"/>
    <w:tmpl w:val="C96CCA8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4222519E"/>
    <w:multiLevelType w:val="hybridMultilevel"/>
    <w:tmpl w:val="DC16D5D6"/>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A335BA9"/>
    <w:multiLevelType w:val="multilevel"/>
    <w:tmpl w:val="4954969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54767772"/>
    <w:multiLevelType w:val="hybridMultilevel"/>
    <w:tmpl w:val="4FCEFDB0"/>
    <w:lvl w:ilvl="0" w:tplc="3009000F">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0" w15:restartNumberingAfterBreak="0">
    <w:nsid w:val="596D7AB1"/>
    <w:multiLevelType w:val="hybridMultilevel"/>
    <w:tmpl w:val="6BC24EE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B9C2F76"/>
    <w:multiLevelType w:val="hybridMultilevel"/>
    <w:tmpl w:val="ECBEE66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62843387"/>
    <w:multiLevelType w:val="hybridMultilevel"/>
    <w:tmpl w:val="F93AA8C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6BC52B6F"/>
    <w:multiLevelType w:val="hybridMultilevel"/>
    <w:tmpl w:val="00A070E8"/>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num w:numId="1" w16cid:durableId="136193480">
    <w:abstractNumId w:val="2"/>
  </w:num>
  <w:num w:numId="2" w16cid:durableId="1081567483">
    <w:abstractNumId w:val="11"/>
  </w:num>
  <w:num w:numId="3" w16cid:durableId="1305701279">
    <w:abstractNumId w:val="5"/>
  </w:num>
  <w:num w:numId="4" w16cid:durableId="118185887">
    <w:abstractNumId w:val="0"/>
  </w:num>
  <w:num w:numId="5" w16cid:durableId="2050841345">
    <w:abstractNumId w:val="7"/>
  </w:num>
  <w:num w:numId="6" w16cid:durableId="417097903">
    <w:abstractNumId w:val="8"/>
  </w:num>
  <w:num w:numId="7" w16cid:durableId="847714270">
    <w:abstractNumId w:val="6"/>
  </w:num>
  <w:num w:numId="8" w16cid:durableId="460458325">
    <w:abstractNumId w:val="12"/>
  </w:num>
  <w:num w:numId="9" w16cid:durableId="113525236">
    <w:abstractNumId w:val="10"/>
  </w:num>
  <w:num w:numId="10" w16cid:durableId="1989089218">
    <w:abstractNumId w:val="3"/>
  </w:num>
  <w:num w:numId="11" w16cid:durableId="888765313">
    <w:abstractNumId w:val="1"/>
  </w:num>
  <w:num w:numId="12" w16cid:durableId="2087147311">
    <w:abstractNumId w:val="9"/>
  </w:num>
  <w:num w:numId="13" w16cid:durableId="1006060773">
    <w:abstractNumId w:val="4"/>
  </w:num>
  <w:num w:numId="14" w16cid:durableId="70058807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681"/>
    <w:rsid w:val="000626BE"/>
    <w:rsid w:val="0007510E"/>
    <w:rsid w:val="000C0335"/>
    <w:rsid w:val="000C23B6"/>
    <w:rsid w:val="000C7464"/>
    <w:rsid w:val="000E17A6"/>
    <w:rsid w:val="0016441E"/>
    <w:rsid w:val="00165C10"/>
    <w:rsid w:val="001778B9"/>
    <w:rsid w:val="001C0628"/>
    <w:rsid w:val="002126E1"/>
    <w:rsid w:val="00240566"/>
    <w:rsid w:val="0027191A"/>
    <w:rsid w:val="00296948"/>
    <w:rsid w:val="002C7C98"/>
    <w:rsid w:val="00302E79"/>
    <w:rsid w:val="003155DA"/>
    <w:rsid w:val="00355F3E"/>
    <w:rsid w:val="00364191"/>
    <w:rsid w:val="003A655B"/>
    <w:rsid w:val="003F4C86"/>
    <w:rsid w:val="0042454D"/>
    <w:rsid w:val="00425FE3"/>
    <w:rsid w:val="0045341B"/>
    <w:rsid w:val="004837E8"/>
    <w:rsid w:val="00494A98"/>
    <w:rsid w:val="004A2B24"/>
    <w:rsid w:val="005112A2"/>
    <w:rsid w:val="005136D6"/>
    <w:rsid w:val="00563AAA"/>
    <w:rsid w:val="00567554"/>
    <w:rsid w:val="00577E81"/>
    <w:rsid w:val="00597905"/>
    <w:rsid w:val="005D67F5"/>
    <w:rsid w:val="0061422A"/>
    <w:rsid w:val="006B3055"/>
    <w:rsid w:val="006D0F5D"/>
    <w:rsid w:val="00712B79"/>
    <w:rsid w:val="00713E8B"/>
    <w:rsid w:val="00720B1C"/>
    <w:rsid w:val="007842C1"/>
    <w:rsid w:val="007C77EA"/>
    <w:rsid w:val="007E6427"/>
    <w:rsid w:val="00833BA6"/>
    <w:rsid w:val="00846F8D"/>
    <w:rsid w:val="00883B74"/>
    <w:rsid w:val="008D398E"/>
    <w:rsid w:val="008F0C9E"/>
    <w:rsid w:val="00916932"/>
    <w:rsid w:val="009239F4"/>
    <w:rsid w:val="00961864"/>
    <w:rsid w:val="00965681"/>
    <w:rsid w:val="0098359C"/>
    <w:rsid w:val="009965A3"/>
    <w:rsid w:val="009C4F1D"/>
    <w:rsid w:val="009D39F1"/>
    <w:rsid w:val="009E0E6B"/>
    <w:rsid w:val="009F429A"/>
    <w:rsid w:val="00A54408"/>
    <w:rsid w:val="00AB7687"/>
    <w:rsid w:val="00B42E75"/>
    <w:rsid w:val="00B44499"/>
    <w:rsid w:val="00B47B7B"/>
    <w:rsid w:val="00B70681"/>
    <w:rsid w:val="00BA1627"/>
    <w:rsid w:val="00BB242A"/>
    <w:rsid w:val="00C47B96"/>
    <w:rsid w:val="00CA6DE4"/>
    <w:rsid w:val="00CB5006"/>
    <w:rsid w:val="00CC2663"/>
    <w:rsid w:val="00D519C2"/>
    <w:rsid w:val="00D627F3"/>
    <w:rsid w:val="00D62C09"/>
    <w:rsid w:val="00D9055C"/>
    <w:rsid w:val="00DD3710"/>
    <w:rsid w:val="00E03762"/>
    <w:rsid w:val="00E679DA"/>
    <w:rsid w:val="00E83627"/>
    <w:rsid w:val="00E8367C"/>
    <w:rsid w:val="00EE6372"/>
    <w:rsid w:val="00F6785B"/>
    <w:rsid w:val="00F717EA"/>
    <w:rsid w:val="00F73AA8"/>
    <w:rsid w:val="00F82003"/>
    <w:rsid w:val="00FA1AC1"/>
    <w:rsid w:val="00FC3401"/>
    <w:rsid w:val="00FF254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80267"/>
  <w15:docId w15:val="{2DDFE015-627D-4FF8-B59E-C81BA3CC2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41E"/>
    <w:pPr>
      <w:spacing w:after="0" w:line="240" w:lineRule="auto"/>
    </w:pPr>
    <w:rPr>
      <w:rFonts w:ascii="Times New Roman" w:eastAsia="Times New Roman" w:hAnsi="Times New Roman" w:cs="Times New Roman"/>
      <w:sz w:val="24"/>
      <w:szCs w:val="24"/>
      <w:lang w:val="en-ZW"/>
    </w:rPr>
  </w:style>
  <w:style w:type="paragraph" w:styleId="Heading1">
    <w:name w:val="heading 1"/>
    <w:basedOn w:val="Normal"/>
    <w:next w:val="Normal"/>
    <w:link w:val="Heading1Char"/>
    <w:qFormat/>
    <w:rsid w:val="0016441E"/>
    <w:pPr>
      <w:numPr>
        <w:numId w:val="1"/>
      </w:numPr>
      <w:ind w:right="44"/>
      <w:outlineLvl w:val="0"/>
    </w:pPr>
    <w:rPr>
      <w:rFonts w:ascii="Franklin Gothic Book" w:hAnsi="Franklin Gothic Book"/>
      <w:b/>
      <w:i/>
      <w:sz w:val="32"/>
      <w:szCs w:val="32"/>
    </w:rPr>
  </w:style>
  <w:style w:type="paragraph" w:styleId="Heading2">
    <w:name w:val="heading 2"/>
    <w:basedOn w:val="Normal"/>
    <w:next w:val="Normal"/>
    <w:link w:val="Heading2Char"/>
    <w:qFormat/>
    <w:rsid w:val="0016441E"/>
    <w:pPr>
      <w:autoSpaceDE w:val="0"/>
      <w:autoSpaceDN w:val="0"/>
      <w:adjustRightInd w:val="0"/>
      <w:ind w:left="360"/>
      <w:outlineLvl w:val="1"/>
    </w:pPr>
    <w:rPr>
      <w:rFonts w:ascii="Arial,Bold" w:hAnsi="Arial,Bold" w:cs="Arial,Bold"/>
      <w:b/>
      <w:bCs/>
      <w:sz w:val="19"/>
      <w:szCs w:val="19"/>
    </w:rPr>
  </w:style>
  <w:style w:type="paragraph" w:styleId="Heading7">
    <w:name w:val="heading 7"/>
    <w:basedOn w:val="Normal"/>
    <w:next w:val="Normal"/>
    <w:link w:val="Heading7Char"/>
    <w:uiPriority w:val="9"/>
    <w:unhideWhenUsed/>
    <w:qFormat/>
    <w:rsid w:val="00563AA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5681"/>
    <w:pPr>
      <w:tabs>
        <w:tab w:val="center" w:pos="4513"/>
        <w:tab w:val="right" w:pos="9026"/>
      </w:tabs>
    </w:pPr>
  </w:style>
  <w:style w:type="character" w:customStyle="1" w:styleId="HeaderChar">
    <w:name w:val="Header Char"/>
    <w:basedOn w:val="DefaultParagraphFont"/>
    <w:link w:val="Header"/>
    <w:uiPriority w:val="99"/>
    <w:rsid w:val="00965681"/>
  </w:style>
  <w:style w:type="paragraph" w:styleId="Footer">
    <w:name w:val="footer"/>
    <w:basedOn w:val="Normal"/>
    <w:link w:val="FooterChar"/>
    <w:uiPriority w:val="99"/>
    <w:unhideWhenUsed/>
    <w:rsid w:val="00965681"/>
    <w:pPr>
      <w:tabs>
        <w:tab w:val="center" w:pos="4513"/>
        <w:tab w:val="right" w:pos="9026"/>
      </w:tabs>
    </w:pPr>
  </w:style>
  <w:style w:type="character" w:customStyle="1" w:styleId="FooterChar">
    <w:name w:val="Footer Char"/>
    <w:basedOn w:val="DefaultParagraphFont"/>
    <w:link w:val="Footer"/>
    <w:uiPriority w:val="99"/>
    <w:rsid w:val="00965681"/>
  </w:style>
  <w:style w:type="character" w:customStyle="1" w:styleId="Heading1Char">
    <w:name w:val="Heading 1 Char"/>
    <w:basedOn w:val="DefaultParagraphFont"/>
    <w:link w:val="Heading1"/>
    <w:rsid w:val="0016441E"/>
    <w:rPr>
      <w:rFonts w:ascii="Franklin Gothic Book" w:eastAsia="Times New Roman" w:hAnsi="Franklin Gothic Book" w:cs="Times New Roman"/>
      <w:b/>
      <w:i/>
      <w:sz w:val="32"/>
      <w:szCs w:val="32"/>
      <w:lang w:val="en-US"/>
    </w:rPr>
  </w:style>
  <w:style w:type="character" w:customStyle="1" w:styleId="Heading2Char">
    <w:name w:val="Heading 2 Char"/>
    <w:basedOn w:val="DefaultParagraphFont"/>
    <w:link w:val="Heading2"/>
    <w:rsid w:val="0016441E"/>
    <w:rPr>
      <w:rFonts w:ascii="Arial,Bold" w:eastAsia="Times New Roman" w:hAnsi="Arial,Bold" w:cs="Arial,Bold"/>
      <w:b/>
      <w:bCs/>
      <w:sz w:val="19"/>
      <w:szCs w:val="19"/>
      <w:lang w:val="en-US"/>
    </w:rPr>
  </w:style>
  <w:style w:type="paragraph" w:customStyle="1" w:styleId="StyleFranklinGothicBook18ptBoldCentered">
    <w:name w:val="Style Franklin Gothic Book 18 pt Bold Centered"/>
    <w:basedOn w:val="Normal"/>
    <w:next w:val="Normal"/>
    <w:rsid w:val="0016441E"/>
    <w:pPr>
      <w:ind w:left="720" w:hanging="720"/>
      <w:jc w:val="center"/>
    </w:pPr>
    <w:rPr>
      <w:rFonts w:ascii="Franklin Gothic Book" w:hAnsi="Franklin Gothic Book" w:cs="Arial"/>
      <w:b/>
      <w:bCs/>
      <w:sz w:val="36"/>
      <w:szCs w:val="20"/>
    </w:rPr>
  </w:style>
  <w:style w:type="paragraph" w:styleId="ListParagraph">
    <w:name w:val="List Paragraph"/>
    <w:basedOn w:val="Normal"/>
    <w:uiPriority w:val="34"/>
    <w:qFormat/>
    <w:rsid w:val="0016441E"/>
    <w:pPr>
      <w:ind w:left="720"/>
      <w:contextualSpacing/>
    </w:pPr>
  </w:style>
  <w:style w:type="character" w:customStyle="1" w:styleId="Heading7Char">
    <w:name w:val="Heading 7 Char"/>
    <w:basedOn w:val="DefaultParagraphFont"/>
    <w:link w:val="Heading7"/>
    <w:uiPriority w:val="9"/>
    <w:rsid w:val="00563AAA"/>
    <w:rPr>
      <w:rFonts w:asciiTheme="majorHAnsi" w:eastAsiaTheme="majorEastAsia" w:hAnsiTheme="majorHAnsi" w:cstheme="majorBidi"/>
      <w:i/>
      <w:iCs/>
      <w:color w:val="404040" w:themeColor="text1" w:themeTint="BF"/>
      <w:sz w:val="24"/>
      <w:szCs w:val="24"/>
      <w:lang w:val="en-US"/>
    </w:rPr>
  </w:style>
  <w:style w:type="paragraph" w:styleId="TOC1">
    <w:name w:val="toc 1"/>
    <w:basedOn w:val="Normal"/>
    <w:next w:val="Normal"/>
    <w:autoRedefine/>
    <w:semiHidden/>
    <w:rsid w:val="00563AAA"/>
    <w:rPr>
      <w:rFonts w:ascii="Arial" w:hAnsi="Arial"/>
      <w:b/>
      <w:szCs w:val="20"/>
      <w:lang w:val="en-AU"/>
    </w:rPr>
  </w:style>
  <w:style w:type="paragraph" w:styleId="BalloonText">
    <w:name w:val="Balloon Text"/>
    <w:basedOn w:val="Normal"/>
    <w:link w:val="BalloonTextChar"/>
    <w:uiPriority w:val="99"/>
    <w:semiHidden/>
    <w:unhideWhenUsed/>
    <w:rsid w:val="000626BE"/>
    <w:rPr>
      <w:rFonts w:ascii="Tahoma" w:hAnsi="Tahoma" w:cs="Tahoma"/>
      <w:sz w:val="16"/>
      <w:szCs w:val="16"/>
    </w:rPr>
  </w:style>
  <w:style w:type="character" w:customStyle="1" w:styleId="BalloonTextChar">
    <w:name w:val="Balloon Text Char"/>
    <w:basedOn w:val="DefaultParagraphFont"/>
    <w:link w:val="BalloonText"/>
    <w:uiPriority w:val="99"/>
    <w:semiHidden/>
    <w:rsid w:val="000626BE"/>
    <w:rPr>
      <w:rFonts w:ascii="Tahoma" w:eastAsia="Times New Roman" w:hAnsi="Tahoma" w:cs="Tahoma"/>
      <w:sz w:val="16"/>
      <w:szCs w:val="16"/>
      <w:lang w:val="en-US"/>
    </w:rPr>
  </w:style>
  <w:style w:type="table" w:styleId="TableGrid">
    <w:name w:val="Table Grid"/>
    <w:basedOn w:val="TableNormal"/>
    <w:uiPriority w:val="39"/>
    <w:rsid w:val="009E0E6B"/>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D398E"/>
    <w:pPr>
      <w:spacing w:after="0" w:line="240" w:lineRule="auto"/>
    </w:pPr>
    <w:rPr>
      <w:rFonts w:ascii="Times New Roman" w:eastAsia="Times New Roman" w:hAnsi="Times New Roman" w:cs="Times New Roman"/>
      <w:sz w:val="24"/>
      <w:szCs w:val="24"/>
      <w:lang w:val="en-Z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1395">
      <w:bodyDiv w:val="1"/>
      <w:marLeft w:val="0"/>
      <w:marRight w:val="0"/>
      <w:marTop w:val="0"/>
      <w:marBottom w:val="0"/>
      <w:divBdr>
        <w:top w:val="none" w:sz="0" w:space="0" w:color="auto"/>
        <w:left w:val="none" w:sz="0" w:space="0" w:color="auto"/>
        <w:bottom w:val="none" w:sz="0" w:space="0" w:color="auto"/>
        <w:right w:val="none" w:sz="0" w:space="0" w:color="auto"/>
      </w:divBdr>
    </w:div>
    <w:div w:id="399325426">
      <w:bodyDiv w:val="1"/>
      <w:marLeft w:val="0"/>
      <w:marRight w:val="0"/>
      <w:marTop w:val="0"/>
      <w:marBottom w:val="0"/>
      <w:divBdr>
        <w:top w:val="none" w:sz="0" w:space="0" w:color="auto"/>
        <w:left w:val="none" w:sz="0" w:space="0" w:color="auto"/>
        <w:bottom w:val="none" w:sz="0" w:space="0" w:color="auto"/>
        <w:right w:val="none" w:sz="0" w:space="0" w:color="auto"/>
      </w:divBdr>
    </w:div>
    <w:div w:id="56009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488</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Lindsay</dc:creator>
  <cp:lastModifiedBy>Wayne Lindsay</cp:lastModifiedBy>
  <cp:revision>11</cp:revision>
  <cp:lastPrinted>2020-10-15T07:30:00Z</cp:lastPrinted>
  <dcterms:created xsi:type="dcterms:W3CDTF">2021-05-11T14:03:00Z</dcterms:created>
  <dcterms:modified xsi:type="dcterms:W3CDTF">2023-06-17T11:56:00Z</dcterms:modified>
</cp:coreProperties>
</file>